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1440" w:firstLine="720"/>
        <w:rPr/>
      </w:pPr>
    </w:p>
    <w:p>
      <w:pPr>
        <w:pStyle w:val="style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LAPORAN  BELAJAR SISWA BRIGHT EDUCATION INDONESIA</w:t>
      </w:r>
    </w:p>
    <w:p>
      <w:pPr>
        <w:pStyle w:val="style0"/>
        <w:jc w:val="center"/>
        <w:rPr>
          <w:rFonts w:ascii="Trebuchet MS" w:hAnsi="Trebuchet MS"/>
          <w:b/>
        </w:rPr>
      </w:pPr>
    </w:p>
    <w:p>
      <w:pPr>
        <w:pStyle w:val="style0"/>
        <w:jc w:val="center"/>
        <w:rPr>
          <w:rFonts w:ascii="Trebuchet MS" w:hAnsi="Trebuchet MS"/>
          <w:b/>
        </w:rPr>
      </w:pPr>
    </w:p>
    <w:tbl>
      <w:tblPr>
        <w:tblStyle w:val="style154"/>
        <w:tblW w:w="103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275"/>
        <w:gridCol w:w="3894"/>
        <w:gridCol w:w="1697"/>
        <w:gridCol w:w="284"/>
        <w:gridCol w:w="2685"/>
      </w:tblGrid>
      <w:tr>
        <w:trPr>
          <w:trHeight w:val="0" w:hRule="auto"/>
        </w:trPr>
        <w:tc>
          <w:tcPr>
            <w:tcW w:w="1505" w:type="dxa"/>
            <w:tcBorders/>
          </w:tcPr>
          <w:p>
            <w:pPr>
              <w:pStyle w:val="style0"/>
              <w:rPr/>
            </w:pPr>
            <w:r>
              <w:t>Nama</w:t>
            </w:r>
          </w:p>
        </w:tc>
        <w:tc>
          <w:tcPr>
            <w:tcW w:w="275" w:type="dxa"/>
            <w:tcBorders/>
          </w:tcPr>
          <w:p>
            <w:pPr>
              <w:pStyle w:val="style0"/>
              <w:rPr/>
            </w:pPr>
            <w:r>
              <w:t>:</w:t>
            </w:r>
          </w:p>
        </w:tc>
        <w:tc>
          <w:tcPr>
            <w:tcW w:w="38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Mohammad Al Rizki Suhadi</w:t>
            </w:r>
          </w:p>
        </w:tc>
        <w:tc>
          <w:tcPr>
            <w:tcW w:w="1697" w:type="dxa"/>
            <w:tcBorders/>
          </w:tcPr>
          <w:p>
            <w:pPr>
              <w:pStyle w:val="style0"/>
              <w:rPr/>
            </w:pPr>
            <w:r>
              <w:t>Periode</w:t>
            </w:r>
          </w:p>
        </w:tc>
        <w:tc>
          <w:tcPr>
            <w:tcW w:w="284" w:type="dxa"/>
            <w:tcBorders/>
          </w:tcPr>
          <w:p>
            <w:pPr>
              <w:pStyle w:val="style0"/>
              <w:rPr/>
            </w:pPr>
            <w:r>
              <w:t>:</w:t>
            </w:r>
          </w:p>
        </w:tc>
        <w:tc>
          <w:tcPr>
            <w:tcW w:w="26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Januari 2025</w:t>
            </w:r>
          </w:p>
        </w:tc>
      </w:tr>
      <w:tr>
        <w:tblPrEx/>
        <w:trPr>
          <w:trHeight w:val="304" w:hRule="atLeast"/>
        </w:trPr>
        <w:tc>
          <w:tcPr>
            <w:tcW w:w="1505" w:type="dxa"/>
            <w:tcBorders/>
          </w:tcPr>
          <w:p>
            <w:pPr>
              <w:pStyle w:val="style0"/>
              <w:rPr/>
            </w:pPr>
            <w:r>
              <w:t>Level</w:t>
            </w:r>
          </w:p>
        </w:tc>
        <w:tc>
          <w:tcPr>
            <w:tcW w:w="275" w:type="dxa"/>
            <w:tcBorders/>
          </w:tcPr>
          <w:p>
            <w:pPr>
              <w:pStyle w:val="style0"/>
              <w:rPr/>
            </w:pPr>
            <w:r>
              <w:t>:</w:t>
            </w:r>
          </w:p>
        </w:tc>
        <w:tc>
          <w:tcPr>
            <w:tcW w:w="389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A1</w:t>
            </w:r>
          </w:p>
        </w:tc>
        <w:tc>
          <w:tcPr>
            <w:tcW w:w="1697" w:type="dxa"/>
            <w:tcBorders/>
          </w:tcPr>
          <w:p>
            <w:pPr>
              <w:pStyle w:val="style0"/>
              <w:rPr/>
            </w:pPr>
            <w:r>
              <w:t>Tempat Belajar</w:t>
            </w:r>
          </w:p>
        </w:tc>
        <w:tc>
          <w:tcPr>
            <w:tcW w:w="284" w:type="dxa"/>
            <w:tcBorders/>
          </w:tcPr>
          <w:p>
            <w:pPr>
              <w:pStyle w:val="style0"/>
              <w:rPr/>
            </w:pPr>
            <w:r>
              <w:t>:</w:t>
            </w:r>
          </w:p>
        </w:tc>
        <w:tc>
          <w:tcPr>
            <w:tcW w:w="26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t>B</w:t>
            </w:r>
            <w:r>
              <w:rPr>
                <w:lang w:val="en-US"/>
              </w:rPr>
              <w:t>engkulu</w:t>
            </w:r>
            <w:r>
              <w:t xml:space="preserve"> – </w:t>
            </w:r>
            <w:r>
              <w:rPr>
                <w:lang w:val="en-US"/>
              </w:rPr>
              <w:t>Bengkulu</w:t>
            </w:r>
          </w:p>
        </w:tc>
      </w:tr>
    </w:tbl>
    <w:p>
      <w:pPr>
        <w:pStyle w:val="style0"/>
        <w:spacing w:lineRule="auto" w:line="276"/>
        <w:rPr>
          <w:lang w:val="en-US"/>
        </w:rPr>
      </w:pPr>
      <w:r>
        <w:tab/>
      </w:r>
      <w:r>
        <w:tab/>
      </w:r>
    </w:p>
    <w:p>
      <w:pPr>
        <w:pStyle w:val="style0"/>
        <w:rPr/>
      </w:pP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907"/>
        <w:gridCol w:w="655"/>
        <w:gridCol w:w="8316"/>
      </w:tblGrid>
      <w:tr>
        <w:trPr/>
        <w:tc>
          <w:tcPr>
            <w:tcW w:w="712" w:type="pct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Ujian Materi</w:t>
            </w:r>
          </w:p>
        </w:tc>
        <w:tc>
          <w:tcPr>
            <w:tcW w:w="429" w:type="pct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 xml:space="preserve">Nilai </w:t>
            </w:r>
          </w:p>
        </w:tc>
        <w:tc>
          <w:tcPr>
            <w:tcW w:w="3859" w:type="pct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Capaian Kompetensi</w:t>
            </w: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1</w:t>
            </w:r>
          </w:p>
        </w:tc>
        <w:tc>
          <w:tcPr>
            <w:tcW w:w="429" w:type="pct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859" w:type="pct"/>
            <w:vMerge w:val="restart"/>
            <w:tcBorders/>
          </w:tcPr>
          <w:tbl>
            <w:tblPr>
              <w:tblW w:w="8306" w:type="dxa"/>
              <w:jc w:val="lef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06"/>
            </w:tblGrid>
            <w:tr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style179"/>
                    <w:widowControl/>
                    <w:numPr>
                      <w:ilvl w:val="0"/>
                      <w:numId w:val="1"/>
                    </w:numPr>
                    <w:spacing w:lineRule="auto" w:line="24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ID" w:eastAsia="en-US"/>
                    </w:rPr>
                    <w:t>K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emampuan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Produktif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(Menulis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dan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Berbicara)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ID" w:eastAsia="en-US"/>
                    </w:rPr>
                    <w:t>: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Sangat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Baik;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Siswa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sudah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mampu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menguasai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beberapa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kosa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kata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yang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diajarkan.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Dilihat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dari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kemampuan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anak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menjawab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pertanyaan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dengan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baik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secara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lisan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maupun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tulisan.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Pelafalan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siswa sudah baik.</w:t>
                  </w:r>
                </w:p>
                <w:p>
                  <w:pPr>
                    <w:pStyle w:val="style179"/>
                    <w:widowControl/>
                    <w:numPr>
                      <w:ilvl w:val="0"/>
                      <w:numId w:val="2"/>
                    </w:numPr>
                    <w:spacing w:lineRule="auto" w:line="24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Kemampuan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Reseptif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(Mendengar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dan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Membaca)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ID" w:eastAsia="en-US"/>
                    </w:rPr>
                    <w:t>: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Sangat Baik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: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Siswa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sudah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mampu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memahami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beberapa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kosa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kata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yang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diajarkan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Dilihat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dari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kemampuan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anak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menjawab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pertanyaan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dengan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baik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setelah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mendengar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audio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membaca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dialog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singkat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yang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ada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dibuku.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</w:p>
                <w:p>
                  <w:pPr>
                    <w:pStyle w:val="style179"/>
                    <w:widowControl/>
                    <w:numPr>
                      <w:ilvl w:val="0"/>
                      <w:numId w:val="3"/>
                    </w:numPr>
                    <w:spacing w:lineRule="auto" w:line="24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Keaktifan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kelas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ID" w:eastAsia="en-US"/>
                    </w:rPr>
                    <w:t>: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ID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Sangat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Baik;</w:t>
                  </w:r>
                  <w:r>
                    <w:rPr>
                      <w:rFonts w:ascii="Calibri" w:cs="Calibri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Siswa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sudah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sangat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aktif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dalam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pembelajaran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dapat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menangkap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materi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dengan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sangat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baik.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Siswa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juga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sangat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percaya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diri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namun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masih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ada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sedikit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kesalahan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yang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dilakukan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dalam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Calibri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belajar. Namun siswa masih kurang percaya diri padahal jawaban yang dijawab siswa sudah benar.</w:t>
                  </w:r>
                </w:p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618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spacing w:lineRule="auto" w:line="240"/>
                    <w:ind w:left="72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widowControl/>
              <w:numPr>
                <w:ilvl w:val="0"/>
                <w:numId w:val="0"/>
              </w:numPr>
              <w:autoSpaceDE/>
              <w:autoSpaceDN/>
              <w:rPr>
                <w:b/>
                <w:bCs/>
              </w:rPr>
            </w:pPr>
          </w:p>
          <w:p>
            <w:pPr>
              <w:pStyle w:val="style179"/>
              <w:ind w:left="720" w:firstLine="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2</w:t>
            </w:r>
          </w:p>
        </w:tc>
        <w:tc>
          <w:tcPr>
            <w:tcW w:w="429" w:type="pct"/>
            <w:tcBorders/>
          </w:tcPr>
          <w:p>
            <w:pPr>
              <w:pStyle w:val="style0"/>
              <w:jc w:val="left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3</w:t>
            </w:r>
          </w:p>
        </w:tc>
        <w:tc>
          <w:tcPr>
            <w:tcW w:w="429" w:type="pct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4</w:t>
            </w:r>
          </w:p>
        </w:tc>
        <w:tc>
          <w:tcPr>
            <w:tcW w:w="429" w:type="pct"/>
            <w:tcBorders/>
          </w:tcPr>
          <w:p>
            <w:pPr>
              <w:pStyle w:val="style0"/>
              <w:rPr/>
            </w:pP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5</w:t>
            </w:r>
          </w:p>
        </w:tc>
        <w:tc>
          <w:tcPr>
            <w:tcW w:w="429" w:type="pct"/>
            <w:tcBorders/>
          </w:tcPr>
          <w:p>
            <w:pPr>
              <w:pStyle w:val="style0"/>
              <w:rPr/>
            </w:pP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6</w:t>
            </w:r>
          </w:p>
        </w:tc>
        <w:tc>
          <w:tcPr>
            <w:tcW w:w="429" w:type="pct"/>
            <w:tcBorders/>
          </w:tcPr>
          <w:p>
            <w:pPr>
              <w:pStyle w:val="style0"/>
              <w:rPr/>
            </w:pP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7</w:t>
            </w:r>
          </w:p>
        </w:tc>
        <w:tc>
          <w:tcPr>
            <w:tcW w:w="429" w:type="pct"/>
            <w:tcBorders/>
          </w:tcPr>
          <w:p>
            <w:pPr>
              <w:pStyle w:val="style0"/>
              <w:rPr/>
            </w:pP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8</w:t>
            </w:r>
          </w:p>
        </w:tc>
        <w:tc>
          <w:tcPr>
            <w:tcW w:w="429" w:type="pct"/>
            <w:tcBorders/>
          </w:tcPr>
          <w:p>
            <w:pPr>
              <w:pStyle w:val="style0"/>
              <w:rPr/>
            </w:pP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9</w:t>
            </w:r>
          </w:p>
        </w:tc>
        <w:tc>
          <w:tcPr>
            <w:tcW w:w="429" w:type="pct"/>
            <w:tcBorders/>
          </w:tcPr>
          <w:p>
            <w:pPr>
              <w:pStyle w:val="style0"/>
              <w:rPr/>
            </w:pP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10</w:t>
            </w:r>
          </w:p>
        </w:tc>
        <w:tc>
          <w:tcPr>
            <w:tcW w:w="429" w:type="pct"/>
            <w:tcBorders/>
          </w:tcPr>
          <w:p>
            <w:pPr>
              <w:pStyle w:val="style0"/>
              <w:rPr/>
            </w:pP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11</w:t>
            </w:r>
          </w:p>
        </w:tc>
        <w:tc>
          <w:tcPr>
            <w:tcW w:w="429" w:type="pct"/>
            <w:tcBorders/>
          </w:tcPr>
          <w:p>
            <w:pPr>
              <w:pStyle w:val="style0"/>
              <w:rPr/>
            </w:pP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12" w:type="pct"/>
            <w:tcBorders/>
            <w:vAlign w:val="center"/>
          </w:tcPr>
          <w:p>
            <w:pPr>
              <w:pStyle w:val="style0"/>
              <w:rPr/>
            </w:pPr>
            <w:r>
              <w:t>Kapitel 12</w:t>
            </w:r>
          </w:p>
        </w:tc>
        <w:tc>
          <w:tcPr>
            <w:tcW w:w="429" w:type="pct"/>
            <w:tcBorders/>
          </w:tcPr>
          <w:p>
            <w:pPr>
              <w:pStyle w:val="style0"/>
              <w:rPr/>
            </w:pPr>
          </w:p>
        </w:tc>
        <w:tc>
          <w:tcPr>
            <w:tcW w:w="3859" w:type="pct"/>
            <w:vMerge w:val="continue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</w:rPr>
      </w:pPr>
      <w:r>
        <w:t xml:space="preserve">                                 </w:t>
      </w:r>
      <w:r>
        <w:tab/>
      </w:r>
      <w:r>
        <w:tab/>
      </w:r>
      <w:r>
        <w:rPr>
          <w:b/>
        </w:rPr>
        <w:t>Hasil ujian Kenaikan Level A1/A2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2059"/>
        <w:gridCol w:w="2329"/>
        <w:gridCol w:w="1733"/>
        <w:gridCol w:w="1978"/>
        <w:gridCol w:w="1771"/>
      </w:tblGrid>
      <w:tr>
        <w:trPr/>
        <w:tc>
          <w:tcPr>
            <w:tcW w:w="1043" w:type="pct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Membaca</w:t>
            </w:r>
          </w:p>
        </w:tc>
        <w:tc>
          <w:tcPr>
            <w:tcW w:w="1180" w:type="pct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Mendengar</w:t>
            </w:r>
          </w:p>
        </w:tc>
        <w:tc>
          <w:tcPr>
            <w:tcW w:w="878" w:type="pct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Menulis</w:t>
            </w:r>
          </w:p>
        </w:tc>
        <w:tc>
          <w:tcPr>
            <w:tcW w:w="1002" w:type="pct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Berbicara</w:t>
            </w:r>
          </w:p>
        </w:tc>
        <w:tc>
          <w:tcPr>
            <w:tcW w:w="898" w:type="pct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Hasil Akhir</w:t>
            </w:r>
          </w:p>
        </w:tc>
      </w:tr>
      <w:tr>
        <w:tblPrEx/>
        <w:trPr/>
        <w:tc>
          <w:tcPr>
            <w:tcW w:w="104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-</w:t>
            </w:r>
          </w:p>
        </w:tc>
        <w:tc>
          <w:tcPr>
            <w:tcW w:w="1180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-</w:t>
            </w:r>
          </w:p>
        </w:tc>
        <w:tc>
          <w:tcPr>
            <w:tcW w:w="878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-</w:t>
            </w:r>
          </w:p>
        </w:tc>
        <w:tc>
          <w:tcPr>
            <w:tcW w:w="1002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-</w:t>
            </w:r>
          </w:p>
        </w:tc>
        <w:tc>
          <w:tcPr>
            <w:tcW w:w="898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04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-</w:t>
            </w:r>
          </w:p>
        </w:tc>
        <w:tc>
          <w:tcPr>
            <w:tcW w:w="1180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-</w:t>
            </w:r>
          </w:p>
        </w:tc>
        <w:tc>
          <w:tcPr>
            <w:tcW w:w="878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-</w:t>
            </w:r>
          </w:p>
        </w:tc>
        <w:tc>
          <w:tcPr>
            <w:tcW w:w="1002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-</w:t>
            </w:r>
          </w:p>
        </w:tc>
        <w:tc>
          <w:tcPr>
            <w:tcW w:w="898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br w:type="page"/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 xml:space="preserve">Catatan </w:t>
      </w:r>
      <w:r>
        <w:rPr>
          <w:b/>
          <w:bCs/>
        </w:rPr>
        <w:t>Sikap</w:t>
      </w:r>
      <w:r>
        <w:rPr>
          <w:b/>
          <w:bCs/>
        </w:rPr>
        <w:t xml:space="preserve"> Belajar:</w:t>
      </w:r>
    </w:p>
    <w:tbl>
      <w:tblPr>
        <w:tblStyle w:val="style154"/>
        <w:tblpPr w:leftFromText="180" w:rightFromText="180" w:topFromText="0" w:bottomFromText="0" w:vertAnchor="text" w:horzAnchor="margin" w:tblpXSpec="left" w:tblpY="92"/>
        <w:tblW w:w="0" w:type="auto"/>
        <w:tblLook w:val="04A0" w:firstRow="1" w:lastRow="0" w:firstColumn="1" w:lastColumn="0" w:noHBand="0" w:noVBand="1"/>
      </w:tblPr>
      <w:tblGrid>
        <w:gridCol w:w="9776"/>
      </w:tblGrid>
      <w:tr>
        <w:trPr/>
        <w:tc>
          <w:tcPr>
            <w:tcW w:w="9776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● Lebih giat lagi belajarnya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● Buatlah latihan mandiri untuk hapalan secara rutin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● Perbanyak latihan menulis dengan mengulang latihan pada Übungsbuch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● Belajar lebih banyak lagi dari tema yang telah diajarkan dan carilah partner rutin untuk melatihnya!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● Lebih semangat lagi belajarnya dan perbanyak motivasi. Tetap pertahankan nilai baiknya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i/>
                <w:iCs/>
                <w:highlight w:val="cyan"/>
              </w:rPr>
            </w:pPr>
            <w:r>
              <w:rPr>
                <w:i/>
                <w:iCs/>
                <w:highlight w:val="cyan"/>
                <w:lang w:val="en-US"/>
              </w:rPr>
              <w:t>Perbanyak latihan membaca dan lebih percaya diri!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b/>
          <w:bCs/>
        </w:rPr>
        <w:t>Rekap Kehadiran</w:t>
      </w:r>
      <w:r>
        <w:t>:</w:t>
      </w:r>
    </w:p>
    <w:tbl>
      <w:tblPr>
        <w:tblStyle w:val="style154"/>
        <w:tblW w:w="0" w:type="auto"/>
        <w:tblInd w:w="-5" w:type="dxa"/>
        <w:tblLook w:val="04A0" w:firstRow="1" w:lastRow="0" w:firstColumn="1" w:lastColumn="0" w:noHBand="0" w:noVBand="1"/>
      </w:tblPr>
      <w:tblGrid>
        <w:gridCol w:w="1821"/>
        <w:gridCol w:w="1723"/>
      </w:tblGrid>
      <w:tr>
        <w:trPr/>
        <w:tc>
          <w:tcPr>
            <w:tcW w:w="1821" w:type="dxa"/>
            <w:tcBorders/>
          </w:tcPr>
          <w:p>
            <w:pPr>
              <w:pStyle w:val="style0"/>
              <w:jc w:val="center"/>
              <w:rPr/>
            </w:pPr>
            <w:r>
              <w:t>Sakit</w:t>
            </w:r>
          </w:p>
        </w:tc>
        <w:tc>
          <w:tcPr>
            <w:tcW w:w="172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-</w:t>
            </w:r>
            <w:r>
              <w:t xml:space="preserve"> hari</w:t>
            </w:r>
          </w:p>
        </w:tc>
      </w:tr>
      <w:tr>
        <w:tblPrEx/>
        <w:trPr/>
        <w:tc>
          <w:tcPr>
            <w:tcW w:w="1821" w:type="dxa"/>
            <w:tcBorders/>
          </w:tcPr>
          <w:p>
            <w:pPr>
              <w:pStyle w:val="style0"/>
              <w:jc w:val="center"/>
              <w:rPr/>
            </w:pPr>
            <w:r>
              <w:t>Izin</w:t>
            </w:r>
          </w:p>
        </w:tc>
        <w:tc>
          <w:tcPr>
            <w:tcW w:w="172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-</w:t>
            </w:r>
            <w:r>
              <w:t xml:space="preserve"> hari</w:t>
            </w:r>
          </w:p>
        </w:tc>
      </w:tr>
      <w:tr>
        <w:tblPrEx/>
        <w:trPr/>
        <w:tc>
          <w:tcPr>
            <w:tcW w:w="1821" w:type="dxa"/>
            <w:tcBorders/>
          </w:tcPr>
          <w:p>
            <w:pPr>
              <w:pStyle w:val="style0"/>
              <w:jc w:val="center"/>
              <w:rPr/>
            </w:pPr>
            <w:r>
              <w:t>Tanpa Keterangan</w:t>
            </w:r>
          </w:p>
        </w:tc>
        <w:tc>
          <w:tcPr>
            <w:tcW w:w="172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-</w:t>
            </w:r>
            <w:r>
              <w:t xml:space="preserve"> hari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>
        <w:trPr/>
        <w:tc>
          <w:tcPr>
            <w:tcW w:w="300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3005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color w:val="313131"/>
                <w:w w:val="104"/>
              </w:rPr>
              <w:t>Mengetahui,</w:t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300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238124</wp:posOffset>
                      </wp:positionV>
                      <wp:extent cx="1323340" cy="751205"/>
                      <wp:effectExtent l="0" t="0" r="0" b="0"/>
                      <wp:wrapNone/>
                      <wp:docPr id="1026" name="Group 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323340" cy="751205"/>
                                <a:chOff x="0" y="0"/>
                                <a:chExt cx="1828800" cy="1038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191069"/>
                                  <a:ext cx="1828800" cy="68897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Image"/>
                                <pic:cNvPicPr/>
                              </pic:nvPicPr>
                              <pic:blipFill>
                                <a:blip r:embed="rId3" cstate="print">
                                  <a:biLevel thresh="75000"/>
                                </a:blip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518615" y="0"/>
                                  <a:ext cx="1219200" cy="103822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1026" filled="f" stroked="f" style="position:absolute;margin-left:2.8pt;margin-top:18.75pt;width:104.2pt;height:59.15pt;z-index:2;mso-position-horizontal-relative:text;mso-position-vertical-relative:text;mso-width-percent:0;mso-height-percent:0;mso-width-relative:margin;mso-height-relative:margin;mso-wrap-distance-left:0.0pt;mso-wrap-distance-right:0.0pt;visibility:visible;" coordsize="1828800,1038225">
                      <v:shape id="1027" type="#_x0000_t75" filled="f" stroked="f" style="position:absolute;left:0;top:191069;width:1828800;height:688975;z-index:2;mso-position-horizontal-relative:page;mso-position-vertical-relative:page;mso-width-relative:page;mso-height-relative:page;visibility:visible;">
                        <v:imagedata r:id="rId2" embosscolor="white" o:title=""/>
                        <v:stroke on="f"/>
                        <v:fill/>
                      </v:shape>
                      <v:shape id="1028" type="#_x0000_t75" filled="f" stroked="f" style="position:absolute;left:518615;top:0;width:1219200;height:1038225;z-index:3;mso-position-horizontal-relative:page;mso-position-vertical-relative:page;mso-width-relative:page;mso-height-relative:page;visibility:visible;">
                        <v:imagedata r:id="rId3" bilevel="true" embosscolor="white" o:title=""/>
                        <v:stroke on="f"/>
                        <v:fill/>
                      </v:shape>
                      <v:fill/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w:t>Direktur Akademik</w:t>
            </w:r>
            <w:r>
              <w:t xml:space="preserve"> &amp; Karir   Bright Education Indonesia</w:t>
            </w: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Gisti Saadiah, S.Pd.</w:t>
            </w:r>
          </w:p>
        </w:tc>
        <w:tc>
          <w:tcPr>
            <w:tcW w:w="3005" w:type="dxa"/>
            <w:tcBorders/>
            <w:vAlign w:val="center"/>
          </w:tcPr>
          <w:p>
            <w:pPr>
              <w:pStyle w:val="style0"/>
              <w:jc w:val="center"/>
              <w:rPr>
                <w:color w:val="313131"/>
                <w:w w:val="104"/>
              </w:rPr>
            </w:pPr>
          </w:p>
          <w:p>
            <w:pPr>
              <w:pStyle w:val="style0"/>
              <w:jc w:val="center"/>
              <w:rPr>
                <w:color w:val="313131"/>
                <w:w w:val="104"/>
              </w:rPr>
            </w:pPr>
          </w:p>
          <w:p>
            <w:pPr>
              <w:pStyle w:val="style0"/>
              <w:jc w:val="center"/>
              <w:rPr>
                <w:color w:val="313131"/>
                <w:w w:val="104"/>
              </w:rPr>
            </w:pPr>
          </w:p>
        </w:tc>
        <w:tc>
          <w:tcPr>
            <w:tcW w:w="3006" w:type="dxa"/>
            <w:tcBorders/>
            <w:vAlign w:val="center"/>
          </w:tcPr>
          <w:p>
            <w:pPr>
              <w:pStyle w:val="style0"/>
              <w:jc w:val="left"/>
              <w:rPr/>
            </w:pPr>
            <w:r>
              <w:t>Pengajar Bahasa Jerman Bright Education Indonesia</w:t>
            </w: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rPr/>
              <w:drawing>
                <wp:inline distL="0" distT="0" distB="0" distR="0">
                  <wp:extent cx="1154956" cy="1001183"/>
                  <wp:effectExtent l="0" t="0" r="0" b="0"/>
                  <wp:docPr id="1029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/>
                        </pic:nvPicPr>
                        <pic:blipFill>
                          <a:blip r:embed="rId4" cstate="print"/>
                          <a:srcRect l="27530" t="42244" r="35653" b="25841"/>
                          <a:stretch/>
                        </pic:blipFill>
                        <pic:spPr>
                          <a:xfrm rot="0">
                            <a:off x="0" y="0"/>
                            <a:ext cx="1154956" cy="10011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Putri Nurkhairani, S.Ak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4220"/>
        </w:tabs>
        <w:rPr/>
      </w:pPr>
      <w:r>
        <w:tab/>
      </w:r>
    </w:p>
    <w:p>
      <w:pPr>
        <w:pStyle w:val="style0"/>
        <w:rPr/>
      </w:pPr>
    </w:p>
    <w:p>
      <w:pPr>
        <w:pStyle w:val="style0"/>
        <w:jc w:val="center"/>
        <w:rPr/>
      </w:pPr>
    </w:p>
    <w:p>
      <w:pPr>
        <w:pStyle w:val="style0"/>
        <w:rPr/>
      </w:pPr>
    </w:p>
    <w:sectPr>
      <w:headerReference w:type="default" r:id="rId5"/>
      <w:pgSz w:w="12240" w:h="15840" w:orient="portrait"/>
      <w:pgMar w:top="680" w:right="10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2"/>
      <w:rPr/>
    </w:pPr>
    <w:r>
      <w:rPr>
        <w:noProof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page">
            <wp:posOffset>5286912</wp:posOffset>
          </wp:positionH>
          <wp:positionV relativeFrom="paragraph">
            <wp:posOffset>89787</wp:posOffset>
          </wp:positionV>
          <wp:extent cx="1444869" cy="557643"/>
          <wp:effectExtent l="0" t="0" r="0" b="0"/>
          <wp:wrapNone/>
          <wp:docPr id="4097" name="image1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444869" cy="557643"/>
                  </a:xfrm>
                  <a:prstGeom prst="rect"/>
                </pic:spPr>
              </pic:pic>
            </a:graphicData>
          </a:graphic>
        </wp:anchor>
      </w:drawing>
    </w:r>
    <w:r>
      <w:t>PT.</w:t>
    </w:r>
    <w:r>
      <w:rPr>
        <w:spacing w:val="-5"/>
      </w:rPr>
      <w:t xml:space="preserve"> </w:t>
    </w:r>
    <w:r>
      <w:t>Cahaya</w:t>
    </w:r>
    <w:r>
      <w:rPr>
        <w:spacing w:val="-3"/>
      </w:rPr>
      <w:t xml:space="preserve"> </w:t>
    </w:r>
    <w:r>
      <w:t>Pendidikan</w:t>
    </w:r>
    <w:r>
      <w:rPr>
        <w:spacing w:val="-3"/>
      </w:rPr>
      <w:t xml:space="preserve"> </w:t>
    </w:r>
    <w:r>
      <w:t>Internasional</w:t>
    </w:r>
  </w:p>
  <w:p>
    <w:pPr>
      <w:pStyle w:val="style1"/>
      <w:spacing w:lineRule="exact" w:line="292"/>
      <w:rPr/>
    </w:pPr>
    <w:r>
      <w:t>(Bright</w:t>
    </w:r>
    <w:r>
      <w:rPr>
        <w:spacing w:val="-3"/>
      </w:rPr>
      <w:t xml:space="preserve"> </w:t>
    </w:r>
    <w:r>
      <w:t>Education)</w:t>
    </w:r>
  </w:p>
  <w:p>
    <w:pPr>
      <w:pStyle w:val="style0"/>
      <w:spacing w:before="2"/>
      <w:ind w:left="139"/>
      <w:rPr>
        <w:sz w:val="20"/>
      </w:rPr>
    </w:pPr>
    <w:r>
      <w:rPr>
        <w:sz w:val="20"/>
      </w:rPr>
      <w:t>Jl.</w:t>
    </w:r>
    <w:r>
      <w:rPr>
        <w:spacing w:val="-4"/>
        <w:sz w:val="20"/>
      </w:rPr>
      <w:t xml:space="preserve"> </w:t>
    </w:r>
    <w:r>
      <w:rPr>
        <w:sz w:val="20"/>
      </w:rPr>
      <w:t>Mekarwangi</w:t>
    </w:r>
    <w:r>
      <w:rPr>
        <w:spacing w:val="-4"/>
        <w:sz w:val="20"/>
      </w:rPr>
      <w:t xml:space="preserve"> </w:t>
    </w:r>
    <w:r>
      <w:rPr>
        <w:sz w:val="20"/>
      </w:rPr>
      <w:t>No.79,</w:t>
    </w:r>
    <w:r>
      <w:rPr>
        <w:spacing w:val="-3"/>
        <w:sz w:val="20"/>
      </w:rPr>
      <w:t xml:space="preserve"> </w:t>
    </w:r>
    <w:r>
      <w:rPr>
        <w:sz w:val="20"/>
      </w:rPr>
      <w:t>Sariwangi,</w:t>
    </w:r>
    <w:r>
      <w:rPr>
        <w:spacing w:val="-3"/>
        <w:sz w:val="20"/>
      </w:rPr>
      <w:t xml:space="preserve"> </w:t>
    </w:r>
    <w:r>
      <w:rPr>
        <w:sz w:val="20"/>
      </w:rPr>
      <w:t>Kec.</w:t>
    </w:r>
    <w:r>
      <w:rPr>
        <w:spacing w:val="-4"/>
        <w:sz w:val="20"/>
      </w:rPr>
      <w:t xml:space="preserve"> </w:t>
    </w:r>
    <w:r>
      <w:rPr>
        <w:sz w:val="20"/>
      </w:rPr>
      <w:t>Parongpong,</w:t>
    </w:r>
  </w:p>
  <w:p>
    <w:pPr>
      <w:pStyle w:val="style0"/>
      <w:spacing w:before="1"/>
      <w:ind w:left="139"/>
      <w:rPr>
        <w:sz w:val="20"/>
      </w:rPr>
    </w:pPr>
    <w:r>
      <w:rPr>
        <w:sz w:val="20"/>
      </w:rPr>
      <w:t>Kabupaten</w:t>
    </w:r>
    <w:r>
      <w:rPr>
        <w:spacing w:val="-3"/>
        <w:sz w:val="20"/>
      </w:rPr>
      <w:t xml:space="preserve"> </w:t>
    </w:r>
    <w:r>
      <w:rPr>
        <w:sz w:val="20"/>
      </w:rPr>
      <w:t>Bandung</w:t>
    </w:r>
    <w:r>
      <w:rPr>
        <w:spacing w:val="-3"/>
        <w:sz w:val="20"/>
      </w:rPr>
      <w:t xml:space="preserve"> </w:t>
    </w:r>
    <w:r>
      <w:rPr>
        <w:sz w:val="20"/>
      </w:rPr>
      <w:t>Barat,</w:t>
    </w:r>
    <w:r>
      <w:rPr>
        <w:spacing w:val="-4"/>
        <w:sz w:val="20"/>
      </w:rPr>
      <w:t xml:space="preserve"> </w:t>
    </w:r>
    <w:r>
      <w:rPr>
        <w:sz w:val="20"/>
      </w:rPr>
      <w:t>Jawa</w:t>
    </w:r>
    <w:r>
      <w:rPr>
        <w:spacing w:val="-3"/>
        <w:sz w:val="20"/>
      </w:rPr>
      <w:t xml:space="preserve"> </w:t>
    </w:r>
    <w:r>
      <w:rPr>
        <w:sz w:val="20"/>
      </w:rPr>
      <w:t>Barat</w:t>
    </w:r>
    <w:r>
      <w:rPr>
        <w:spacing w:val="-2"/>
        <w:sz w:val="20"/>
      </w:rPr>
      <w:t xml:space="preserve"> </w:t>
    </w:r>
    <w:r>
      <w:rPr>
        <w:sz w:val="20"/>
      </w:rPr>
      <w:t>40559</w:t>
    </w:r>
  </w:p>
  <w:p>
    <w:pPr>
      <w:pStyle w:val="style0"/>
      <w:spacing w:before="1"/>
      <w:ind w:left="139"/>
      <w:rPr>
        <w:sz w:val="20"/>
      </w:rPr>
    </w:pPr>
    <w:r>
      <w:rPr>
        <w:noProof/>
      </w:rPr>
      <w:drawing>
        <wp:anchor distT="0" distB="0" distL="0" distR="0" simplePos="false" relativeHeight="3" behindDoc="false" locked="false" layoutInCell="true" allowOverlap="true">
          <wp:simplePos x="0" y="0"/>
          <wp:positionH relativeFrom="page">
            <wp:posOffset>788034</wp:posOffset>
          </wp:positionH>
          <wp:positionV relativeFrom="paragraph">
            <wp:posOffset>230524</wp:posOffset>
          </wp:positionV>
          <wp:extent cx="6101255" cy="54863"/>
          <wp:effectExtent l="0" t="0" r="0" b="0"/>
          <wp:wrapTopAndBottom/>
          <wp:docPr id="4098" name="image2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rcRect l="0" t="0" r="0" b="0"/>
                  <a:stretch/>
                </pic:blipFill>
                <pic:spPr>
                  <a:xfrm rot="0">
                    <a:off x="0" y="0"/>
                    <a:ext cx="6101255" cy="54863"/>
                  </a:xfrm>
                  <a:prstGeom prst="rect"/>
                </pic:spPr>
              </pic:pic>
            </a:graphicData>
          </a:graphic>
        </wp:anchor>
      </w:drawing>
    </w:r>
    <w:r>
      <w:rPr/>
      <w:fldChar w:fldCharType="begin"/>
    </w:r>
    <w:r>
      <w:instrText xml:space="preserve"> HYPERLINK "http://www.brighteducation.id/" </w:instrText>
    </w:r>
    <w:r>
      <w:rPr/>
      <w:fldChar w:fldCharType="separate"/>
    </w:r>
    <w:r>
      <w:rPr>
        <w:sz w:val="20"/>
      </w:rPr>
      <w:t>www.brighteducation.id</w:t>
    </w:r>
    <w:r>
      <w:rPr>
        <w:spacing w:val="-3"/>
        <w:sz w:val="20"/>
      </w:rPr>
      <w:t xml:space="preserve"> </w:t>
    </w:r>
    <w:r>
      <w:rPr/>
      <w:fldChar w:fldCharType="end"/>
    </w:r>
    <w:r>
      <w:rPr>
        <w:sz w:val="20"/>
      </w:rPr>
      <w:t>|</w:t>
    </w:r>
    <w:r>
      <w:rPr>
        <w:spacing w:val="-3"/>
        <w:sz w:val="20"/>
      </w:rPr>
      <w:t xml:space="preserve"> </w:t>
    </w:r>
    <w:r>
      <w:rPr>
        <w:sz w:val="20"/>
      </w:rPr>
      <w:t>+62</w:t>
    </w:r>
    <w:r>
      <w:rPr>
        <w:spacing w:val="-4"/>
        <w:sz w:val="20"/>
      </w:rPr>
      <w:t xml:space="preserve"> </w:t>
    </w:r>
    <w:r>
      <w:rPr>
        <w:sz w:val="20"/>
      </w:rPr>
      <w:t>877</w:t>
    </w:r>
    <w:r>
      <w:rPr>
        <w:spacing w:val="-3"/>
        <w:sz w:val="20"/>
      </w:rPr>
      <w:t xml:space="preserve"> </w:t>
    </w:r>
    <w:r>
      <w:rPr>
        <w:sz w:val="20"/>
      </w:rPr>
      <w:t>17570174</w:t>
    </w:r>
    <w:r>
      <w:rPr>
        <w:spacing w:val="-3"/>
        <w:sz w:val="20"/>
      </w:rPr>
      <w:t xml:space="preserve"> </w:t>
    </w:r>
    <w:r>
      <w:rPr>
        <w:sz w:val="20"/>
      </w:rPr>
      <w:t>|</w:t>
    </w:r>
    <w:r>
      <w:rPr>
        <w:spacing w:val="-4"/>
        <w:sz w:val="20"/>
      </w:rPr>
      <w:t xml:space="preserve"> </w:t>
    </w:r>
    <w:r>
      <w:rPr/>
      <w:fldChar w:fldCharType="begin"/>
    </w:r>
    <w:r>
      <w:instrText xml:space="preserve"> HYPERLINK "mailto:info@brighteducation.id" </w:instrText>
    </w:r>
    <w:r>
      <w:rPr/>
      <w:fldChar w:fldCharType="separate"/>
    </w:r>
    <w:r>
      <w:rPr>
        <w:sz w:val="20"/>
      </w:rPr>
      <w:t>info@brighteducation.id</w:t>
    </w:r>
    <w:r>
      <w:rPr/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Calibri" w:cs="Calibri" w:eastAsia="Calibri" w:hAnsi="Calibri"/>
    </w:rPr>
  </w:style>
  <w:style w:type="paragraph" w:styleId="style1">
    <w:name w:val="heading 1"/>
    <w:basedOn w:val="style0"/>
    <w:next w:val="style1"/>
    <w:link w:val="style4097"/>
    <w:qFormat/>
    <w:uiPriority w:val="1"/>
    <w:pPr>
      <w:ind w:left="160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c3510b0f-ded6-4e5a-8e0c-8b897b38ddd0"/>
    <w:basedOn w:val="style65"/>
    <w:next w:val="style4097"/>
    <w:link w:val="style1"/>
    <w:uiPriority w:val="1"/>
    <w:rPr>
      <w:rFonts w:ascii="Calibri" w:cs="Calibri" w:eastAsia="Calibri" w:hAnsi="Calibri"/>
      <w:b/>
      <w:bCs/>
      <w:sz w:val="24"/>
      <w:szCs w:val="24"/>
    </w:rPr>
  </w:style>
  <w:style w:type="paragraph" w:styleId="style62">
    <w:name w:val="Title"/>
    <w:basedOn w:val="style0"/>
    <w:next w:val="style62"/>
    <w:link w:val="style4098"/>
    <w:qFormat/>
    <w:uiPriority w:val="10"/>
    <w:pPr>
      <w:spacing w:before="27" w:lineRule="exact" w:line="341"/>
      <w:ind w:left="160"/>
    </w:pPr>
    <w:rPr>
      <w:b/>
      <w:bCs/>
      <w:sz w:val="28"/>
      <w:szCs w:val="28"/>
    </w:rPr>
  </w:style>
  <w:style w:type="character" w:customStyle="1" w:styleId="style4098">
    <w:name w:val="Title Char_c15f4e03-fb87-4995-a0bf-7282e37bb4a7"/>
    <w:basedOn w:val="style65"/>
    <w:next w:val="style4098"/>
    <w:link w:val="style62"/>
    <w:uiPriority w:val="10"/>
    <w:rPr>
      <w:rFonts w:ascii="Calibri" w:cs="Calibri" w:eastAsia="Calibri" w:hAnsi="Calibri"/>
      <w:b/>
      <w:bCs/>
      <w:sz w:val="28"/>
      <w:szCs w:val="28"/>
    </w:rPr>
  </w:style>
  <w:style w:type="paragraph" w:styleId="style179">
    <w:name w:val="List Paragraph"/>
    <w:basedOn w:val="style0"/>
    <w:next w:val="style179"/>
    <w:qFormat/>
    <w:uiPriority w:val="1"/>
    <w:pPr>
      <w:ind w:left="1240" w:hanging="361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宋体"/>
      <w:kern w:val="2"/>
      <w:lang w:val="id-ID" w:eastAsia="id-ID"/>
      <w14:ligatures xmlns:w14="http://schemas.microsoft.com/office/word/2010/wordml"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theme" Target="theme/theme1.xml"/><Relationship Id="rId5" Type="http://schemas.openxmlformats.org/officeDocument/2006/relationships/header" Target="header1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306</Words>
  <Pages>2</Pages>
  <Characters>1759</Characters>
  <Application>WPS Office</Application>
  <DocSecurity>0</DocSecurity>
  <Paragraphs>181</Paragraphs>
  <ScaleCrop>false</ScaleCrop>
  <LinksUpToDate>false</LinksUpToDate>
  <CharactersWithSpaces>2041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2025-01-30T16:34:40Z</dcterms:created>
  <dc:creator>Hype GLK</dc:creator>
  <lastModifiedBy>TGR-W09</lastModifiedBy>
  <dcterms:modified xsi:type="dcterms:W3CDTF">2025-01-31T16:06:49Z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506461ba78b5428491f8a72c7d3d9a3b</vt:lpwstr>
  </property>
</Properties>
</file>